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Савдянского</w:t>
      </w:r>
      <w:proofErr w:type="spellEnd"/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>сельского</w:t>
      </w:r>
      <w:proofErr w:type="gramEnd"/>
      <w:r w:rsidR="00076660" w:rsidRPr="00D45AD5">
        <w:rPr>
          <w:sz w:val="28"/>
          <w:szCs w:val="28"/>
        </w:rPr>
        <w:t xml:space="preserve"> поселения </w:t>
      </w:r>
    </w:p>
    <w:p w14:paraId="7B4995CF" w14:textId="77777777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2019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</w:t>
      </w:r>
      <w:proofErr w:type="gramStart"/>
      <w:r w:rsidRPr="00D45AD5">
        <w:rPr>
          <w:sz w:val="28"/>
          <w:szCs w:val="28"/>
        </w:rPr>
        <w:t>на местном уровне</w:t>
      </w:r>
      <w:proofErr w:type="gramEnd"/>
      <w:r w:rsidRPr="00D45AD5">
        <w:rPr>
          <w:sz w:val="28"/>
          <w:szCs w:val="28"/>
        </w:rPr>
        <w:t xml:space="preserve">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1935871E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2019 году решениями</w:t>
      </w:r>
      <w:r w:rsidRPr="0003790E">
        <w:rPr>
          <w:sz w:val="28"/>
          <w:szCs w:val="28"/>
        </w:rPr>
        <w:t xml:space="preserve"> Собрания депутатов </w:t>
      </w:r>
      <w:proofErr w:type="spellStart"/>
      <w:proofErr w:type="gramStart"/>
      <w:r w:rsidR="00D07144"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D07144">
        <w:rPr>
          <w:sz w:val="28"/>
          <w:szCs w:val="28"/>
        </w:rPr>
        <w:t>15</w:t>
      </w:r>
      <w:r w:rsidR="00F65B44">
        <w:rPr>
          <w:sz w:val="28"/>
          <w:szCs w:val="28"/>
        </w:rPr>
        <w:t>.</w:t>
      </w:r>
      <w:r w:rsidR="00D07144">
        <w:rPr>
          <w:sz w:val="28"/>
          <w:szCs w:val="28"/>
        </w:rPr>
        <w:t>11</w:t>
      </w:r>
      <w:r w:rsidR="00F65B44">
        <w:rPr>
          <w:sz w:val="28"/>
          <w:szCs w:val="28"/>
        </w:rPr>
        <w:t>.201</w:t>
      </w:r>
      <w:r w:rsidR="00D07144">
        <w:rPr>
          <w:sz w:val="28"/>
          <w:szCs w:val="28"/>
        </w:rPr>
        <w:t>6</w:t>
      </w:r>
      <w:r w:rsidR="00F65B44">
        <w:rPr>
          <w:sz w:val="28"/>
          <w:szCs w:val="28"/>
        </w:rPr>
        <w:t xml:space="preserve"> №</w:t>
      </w:r>
      <w:r w:rsidR="00D07144">
        <w:rPr>
          <w:sz w:val="28"/>
          <w:szCs w:val="28"/>
        </w:rPr>
        <w:t>1</w:t>
      </w:r>
      <w:r w:rsidR="00A7012B">
        <w:rPr>
          <w:sz w:val="28"/>
          <w:szCs w:val="28"/>
        </w:rPr>
        <w:t>1</w:t>
      </w:r>
      <w:r w:rsidR="00F65B44">
        <w:rPr>
          <w:sz w:val="28"/>
          <w:szCs w:val="28"/>
        </w:rPr>
        <w:t xml:space="preserve"> «О земельном налоге</w:t>
      </w:r>
      <w:r w:rsidR="00D07144">
        <w:rPr>
          <w:sz w:val="28"/>
          <w:szCs w:val="28"/>
        </w:rPr>
        <w:t xml:space="preserve"> на территории </w:t>
      </w:r>
      <w:proofErr w:type="spellStart"/>
      <w:r w:rsidR="00D07144">
        <w:rPr>
          <w:sz w:val="28"/>
          <w:szCs w:val="28"/>
        </w:rPr>
        <w:t>Савдянского</w:t>
      </w:r>
      <w:proofErr w:type="spellEnd"/>
      <w:r w:rsidR="00D07144">
        <w:rPr>
          <w:sz w:val="28"/>
          <w:szCs w:val="28"/>
        </w:rPr>
        <w:t xml:space="preserve"> сельского поселения</w:t>
      </w:r>
      <w:r w:rsidR="00F65B44">
        <w:rPr>
          <w:sz w:val="28"/>
          <w:szCs w:val="28"/>
        </w:rPr>
        <w:t xml:space="preserve">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proofErr w:type="gramStart"/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proofErr w:type="gramStart"/>
      <w:r w:rsidRPr="003E35BA">
        <w:rPr>
          <w:bCs/>
          <w:color w:val="000000"/>
          <w:sz w:val="28"/>
          <w:szCs w:val="28"/>
          <w:lang w:eastAsia="en-US"/>
        </w:rPr>
        <w:t>Граждане</w:t>
      </w:r>
      <w:proofErr w:type="gramEnd"/>
      <w:r w:rsidRPr="003E35BA">
        <w:rPr>
          <w:bCs/>
          <w:color w:val="000000"/>
          <w:sz w:val="28"/>
          <w:szCs w:val="28"/>
          <w:lang w:eastAsia="en-US"/>
        </w:rPr>
        <w:t xml:space="preserve">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69CE5A7A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951A97">
        <w:rPr>
          <w:iCs/>
          <w:sz w:val="28"/>
          <w:szCs w:val="28"/>
        </w:rPr>
        <w:t>5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</w:t>
      </w:r>
      <w:proofErr w:type="gramStart"/>
      <w:r w:rsidRPr="00F8777A">
        <w:rPr>
          <w:sz w:val="28"/>
          <w:szCs w:val="28"/>
        </w:rPr>
        <w:t xml:space="preserve">полного  </w:t>
      </w:r>
      <w:r w:rsidR="00F65B44">
        <w:rPr>
          <w:sz w:val="28"/>
          <w:szCs w:val="28"/>
        </w:rPr>
        <w:lastRenderedPageBreak/>
        <w:t>(</w:t>
      </w:r>
      <w:proofErr w:type="gramEnd"/>
      <w:r w:rsidR="00F65B44">
        <w:rPr>
          <w:sz w:val="28"/>
          <w:szCs w:val="28"/>
        </w:rPr>
        <w:t xml:space="preserve">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</w:t>
      </w:r>
      <w:proofErr w:type="gramStart"/>
      <w:r w:rsidRPr="00F8777A">
        <w:rPr>
          <w:sz w:val="28"/>
          <w:szCs w:val="28"/>
          <w:lang w:val="x-none" w:eastAsia="x-none"/>
        </w:rPr>
        <w:t xml:space="preserve">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</w:t>
      </w:r>
      <w:proofErr w:type="gramEnd"/>
      <w:r w:rsidRPr="00F8777A">
        <w:rPr>
          <w:sz w:val="28"/>
          <w:szCs w:val="28"/>
          <w:lang w:val="x-none" w:eastAsia="x-none"/>
        </w:rPr>
        <w:t xml:space="preserve">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F34433">
        <w:rPr>
          <w:sz w:val="28"/>
          <w:szCs w:val="28"/>
        </w:rPr>
        <w:t xml:space="preserve"> сельского поселения </w:t>
      </w:r>
    </w:p>
    <w:p w14:paraId="4D5E98CC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2019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15.07.2020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поселения/ реквизиты нормативного правового акта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proofErr w:type="spellStart"/>
            <w:r>
              <w:t>Савдянского</w:t>
            </w:r>
            <w:proofErr w:type="spellEnd"/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27.03.2003 г. № 19-ЗС «О регулировании земельных отношений в Ростовской области» </w:t>
            </w:r>
          </w:p>
          <w:p w14:paraId="79B47018" w14:textId="77777777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proofErr w:type="spellStart"/>
            <w:r>
              <w:t>Савдянского</w:t>
            </w:r>
            <w:proofErr w:type="spellEnd"/>
            <w:r w:rsidRPr="00E5725F">
              <w:t xml:space="preserve"> сельского поселения»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</w:t>
            </w:r>
            <w:r w:rsidRPr="00897F50">
              <w:lastRenderedPageBreak/>
              <w:t>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77777777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14:paraId="28D6D3FE" w14:textId="2A152A54" w:rsidR="00AD05BA" w:rsidRPr="00F34433" w:rsidRDefault="00951A97" w:rsidP="00F12557">
            <w:pPr>
              <w:jc w:val="center"/>
            </w:pPr>
            <w:r>
              <w:t>5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поселения/ реквизиты нормативного правового акта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77777777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proofErr w:type="spellStart"/>
            <w:r>
              <w:t>Савдянского</w:t>
            </w:r>
            <w:proofErr w:type="spellEnd"/>
            <w:r w:rsidRPr="00E5725F">
              <w:t xml:space="preserve"> сельского поселения»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6EA94863" w14:textId="77777777" w:rsidR="00AD05BA" w:rsidRPr="00F34433" w:rsidRDefault="00AD05BA" w:rsidP="00F12557">
            <w:pPr>
              <w:jc w:val="both"/>
            </w:pPr>
            <w:r w:rsidRPr="00897F50">
              <w:lastRenderedPageBreak/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proofErr w:type="gramStart"/>
            <w:r w:rsidRPr="0044067C">
              <w:t>»</w:t>
            </w:r>
            <w:r>
              <w:t xml:space="preserve">;   </w:t>
            </w:r>
            <w:proofErr w:type="gramEnd"/>
            <w:r>
              <w:t xml:space="preserve">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3A224409" w:rsidR="00AD05BA" w:rsidRPr="007B353C" w:rsidRDefault="00951A97" w:rsidP="00F1255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2332E67" w14:textId="3468F711" w:rsidR="00AD05BA" w:rsidRPr="007B353C" w:rsidRDefault="00951A97" w:rsidP="00F12557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proofErr w:type="spellStart"/>
      <w:r>
        <w:rPr>
          <w:sz w:val="28"/>
          <w:szCs w:val="28"/>
        </w:rPr>
        <w:t>Савдянского</w:t>
      </w:r>
      <w:proofErr w:type="spellEnd"/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поселения/ реквизиты нормативного правового акта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proofErr w:type="spellStart"/>
            <w:r>
              <w:t>Савдянского</w:t>
            </w:r>
            <w:proofErr w:type="spellEnd"/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 xml:space="preserve">за земельные участки на которые получено право собственности в соответствии со статьей 8.2 Областного закона от 22.07.2003 №19-ЗС «О регулировании земельных </w:t>
            </w:r>
            <w:r w:rsidR="000C27B0" w:rsidRPr="000C27B0">
              <w:rPr>
                <w:sz w:val="22"/>
                <w:szCs w:val="22"/>
              </w:rPr>
              <w:lastRenderedPageBreak/>
              <w:t>отношений в Ростовской области»</w:t>
            </w:r>
          </w:p>
          <w:p w14:paraId="2AC9A43B" w14:textId="77777777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proofErr w:type="spellStart"/>
            <w:r>
              <w:t>Савдянского</w:t>
            </w:r>
            <w:proofErr w:type="spellEnd"/>
            <w:r w:rsidRPr="00E5725F">
              <w:t xml:space="preserve"> сельского поселения»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77777777" w:rsidR="00AD05BA" w:rsidRPr="00F34433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</w:t>
            </w:r>
            <w:r w:rsidRPr="00897F50">
              <w:lastRenderedPageBreak/>
              <w:t>соответствии со статьей 8.2 Областного закона от 22.07.2003 №19-ЗС «О регулировании земельных отношений в Ростовской области</w:t>
            </w:r>
            <w:proofErr w:type="gramStart"/>
            <w:r w:rsidRPr="0044067C">
              <w:t>»</w:t>
            </w:r>
            <w:r>
              <w:t xml:space="preserve">;   </w:t>
            </w:r>
            <w:proofErr w:type="gramEnd"/>
            <w:r>
              <w:t xml:space="preserve">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lastRenderedPageBreak/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77777777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sz w:val="28"/>
          <w:szCs w:val="28"/>
        </w:rPr>
        <w:t>В.В.Ситников</w:t>
      </w:r>
      <w:proofErr w:type="spellEnd"/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27096E"/>
    <w:rsid w:val="003E35BA"/>
    <w:rsid w:val="00452B74"/>
    <w:rsid w:val="0049713D"/>
    <w:rsid w:val="004D4FAF"/>
    <w:rsid w:val="006346EE"/>
    <w:rsid w:val="00655C4F"/>
    <w:rsid w:val="00783891"/>
    <w:rsid w:val="007F75B5"/>
    <w:rsid w:val="0085607C"/>
    <w:rsid w:val="00951A97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65B4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13</cp:revision>
  <cp:lastPrinted>2021-02-24T12:38:00Z</cp:lastPrinted>
  <dcterms:created xsi:type="dcterms:W3CDTF">2020-08-06T11:54:00Z</dcterms:created>
  <dcterms:modified xsi:type="dcterms:W3CDTF">2021-02-24T12:39:00Z</dcterms:modified>
</cp:coreProperties>
</file>